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pPr>
      <w:r>
        <w:rPr>
          <w:rStyle w:val="Strong"/>
          <w:sz w:val="24"/>
          <w:szCs w:val="24"/>
        </w:rPr>
        <w:t>Sidelined and Centralized: How New York’s EPR Bill Undermines BYO and Local Autonomy</w:t>
      </w:r>
    </w:p>
    <w:p>
      <w:pPr>
        <w:pStyle w:val="BodyText"/>
        <w:bidi w:val="0"/>
        <w:jc w:val="start"/>
        <w:rPr>
          <w:sz w:val="24"/>
        </w:rPr>
      </w:pPr>
      <w:r>
        <w:rPr>
          <w:rStyle w:val="Strong"/>
        </w:rPr>
        <w:t>Summary</w:t>
      </w:r>
    </w:p>
    <w:p>
      <w:pPr>
        <w:pStyle w:val="BodyText"/>
        <w:bidi w:val="0"/>
        <w:jc w:val="start"/>
        <w:rPr>
          <w:sz w:val="24"/>
        </w:rPr>
      </w:pPr>
      <w:r>
        <w:rPr/>
        <w:t>New York’s proposed EPR bill (A.1749) centralizes control in a single, producer-run “Packaging Reduction Organization” (PRO) that directs all funding, program design, and performance targets for at least a decade. While framed as producer accountability, this structure consolidates power in industry hands and sidelines local innovation and community-led solutions. The bill frequently mentions “reuse,” but defines it narrowly as producer-controlled systems like deposits or refill logistics—entirely excluding the most direct form of waste prevention: bring-your-own (BYO). Local governments are relegated to a consultative role, receiving funding only if their programs fit the PRO’s approved plan. A state preemption clause further eliminates municipal authority over program costs and design. In effect, A.1749 replaces public and community governance with corporate management, sidelining grassroots, low-cost solutions like BYO that prevent waste at the source.</w:t>
      </w:r>
    </w:p>
    <w:p>
      <w:pPr>
        <w:pStyle w:val="BodyText"/>
        <w:bidi w:val="0"/>
        <w:jc w:val="start"/>
        <w:rPr>
          <w:sz w:val="24"/>
        </w:rPr>
      </w:pPr>
      <w:r>
        <w:rPr>
          <w:rStyle w:val="Strong"/>
        </w:rPr>
        <w:t>Details</w:t>
      </w:r>
    </w:p>
    <w:p>
      <w:pPr>
        <w:pStyle w:val="BodyText"/>
        <w:bidi w:val="0"/>
        <w:jc w:val="start"/>
        <w:rPr>
          <w:sz w:val="24"/>
        </w:rPr>
      </w:pPr>
      <w:r>
        <w:rPr/>
        <w:t>A.1749 establishes a statewide, producer-funded program administered by a single Packaging Reduction Organization (PRO), overseen by the Department of Environmental Conservation (DEC) (§§27</w:t>
        <w:noBreakHyphen/>
        <w:t>3403, 27</w:t>
        <w:noBreakHyphen/>
        <w:t>3405). For the first ten years, all producers must register with this organization, which designs the system, collects fees, and manages all reimbursements. Though technically selected by the DEC, the PRO is producer-funded and controlled in both governance and operation.</w:t>
      </w:r>
    </w:p>
    <w:p>
      <w:pPr>
        <w:pStyle w:val="BodyText"/>
        <w:bidi w:val="0"/>
        <w:jc w:val="start"/>
        <w:rPr>
          <w:sz w:val="24"/>
        </w:rPr>
      </w:pPr>
      <w:r>
        <w:rPr/>
        <w:t xml:space="preserve">This design channels power, data, and funding into an industry-run entity, making municipalities and community programs dependent on centralized approval. While “reuse” is a stated goal, it is consistently framed as a producer-managed activity—limited to refill, deposit, or logistics systems. There is </w:t>
      </w:r>
      <w:r>
        <w:rPr>
          <w:rStyle w:val="Strong"/>
        </w:rPr>
        <w:t>no provision for bring-your-own (BYO)</w:t>
      </w:r>
      <w:r>
        <w:rPr/>
        <w:t xml:space="preserve"> or other forms of consumer- or community-initiated reuse. BYO, the simplest and most decentralized form of reuse, is absent from the 28-page bill.</w:t>
      </w:r>
    </w:p>
    <w:p>
      <w:pPr>
        <w:pStyle w:val="BodyText"/>
        <w:bidi w:val="0"/>
        <w:jc w:val="start"/>
        <w:rPr>
          <w:sz w:val="24"/>
        </w:rPr>
      </w:pPr>
      <w:r>
        <w:rPr/>
        <w:t>Municipalities are defined as service providers (§27</w:t>
        <w:noBreakHyphen/>
        <w:t>3401.12) and may participate voluntarily (§27</w:t>
        <w:noBreakHyphen/>
        <w:t>3413.15). However, this participation grants no real authority. Local governments can be reimbursed for recycling or reuse costs only if their programs conform to the PRO’s state-approved plan (§§27</w:t>
        <w:noBreakHyphen/>
        <w:t>3405, 27</w:t>
        <w:noBreakHyphen/>
        <w:t>3407). Decision-making power over fees, standards, and eligible activities rests with the PRO and the DEC, reducing local agencies to an advisory role.</w:t>
      </w:r>
    </w:p>
    <w:p>
      <w:pPr>
        <w:pStyle w:val="BodyText"/>
        <w:bidi w:val="0"/>
        <w:jc w:val="start"/>
        <w:rPr>
          <w:sz w:val="24"/>
        </w:rPr>
      </w:pPr>
      <w:r>
        <w:rPr/>
        <w:t>The state preemption clause (§27</w:t>
        <w:noBreakHyphen/>
        <w:t>3439) explicitly vests jurisdiction over program costs and funding “exclusively in the state.” This prevents local authorities from altering funding structures or piloting innovative zero-waste systems, such as local foodware-reuse programs, even if better suited to community needs.</w:t>
      </w:r>
    </w:p>
    <w:p>
      <w:pPr>
        <w:pStyle w:val="BodyText"/>
        <w:bidi w:val="0"/>
        <w:jc w:val="start"/>
        <w:rPr>
          <w:sz w:val="24"/>
        </w:rPr>
      </w:pPr>
      <w:r>
        <w:rPr/>
        <w:t>In practice, the framework:</w:t>
      </w:r>
    </w:p>
    <w:p>
      <w:pPr>
        <w:pStyle w:val="BodyText"/>
        <w:numPr>
          <w:ilvl w:val="0"/>
          <w:numId w:val="2"/>
        </w:numPr>
        <w:tabs>
          <w:tab w:val="clear" w:pos="709"/>
          <w:tab w:val="left" w:pos="709" w:leader="none"/>
        </w:tabs>
        <w:bidi w:val="0"/>
        <w:ind w:hanging="283" w:start="709"/>
        <w:jc w:val="start"/>
        <w:rPr>
          <w:sz w:val="24"/>
        </w:rPr>
      </w:pPr>
      <w:r>
        <w:rPr/>
        <w:t>Requires local programs to align with a producer-managed plan.</w:t>
      </w:r>
    </w:p>
    <w:p>
      <w:pPr>
        <w:pStyle w:val="BodyText"/>
        <w:numPr>
          <w:ilvl w:val="0"/>
          <w:numId w:val="2"/>
        </w:numPr>
        <w:tabs>
          <w:tab w:val="clear" w:pos="709"/>
          <w:tab w:val="left" w:pos="709" w:leader="none"/>
        </w:tabs>
        <w:bidi w:val="0"/>
        <w:ind w:hanging="283" w:start="709"/>
        <w:jc w:val="start"/>
        <w:rPr>
          <w:sz w:val="24"/>
        </w:rPr>
      </w:pPr>
      <w:r>
        <w:rPr/>
        <w:t>Restricts municipalities to a consultative and reimbursable role.</w:t>
      </w:r>
    </w:p>
    <w:p>
      <w:pPr>
        <w:pStyle w:val="BodyText"/>
        <w:numPr>
          <w:ilvl w:val="0"/>
          <w:numId w:val="2"/>
        </w:numPr>
        <w:tabs>
          <w:tab w:val="clear" w:pos="709"/>
          <w:tab w:val="left" w:pos="709" w:leader="none"/>
        </w:tabs>
        <w:bidi w:val="0"/>
        <w:ind w:hanging="283" w:start="709"/>
        <w:jc w:val="start"/>
        <w:rPr>
          <w:sz w:val="24"/>
        </w:rPr>
      </w:pPr>
      <w:r>
        <w:rPr/>
        <w:t>Provides no dedicated funding, incentives, or flexibility for community-scale reuse systems like BYO.</w:t>
      </w:r>
    </w:p>
    <w:p>
      <w:pPr>
        <w:pStyle w:val="BodyText"/>
        <w:numPr>
          <w:ilvl w:val="0"/>
          <w:numId w:val="2"/>
        </w:numPr>
        <w:tabs>
          <w:tab w:val="clear" w:pos="709"/>
          <w:tab w:val="left" w:pos="709" w:leader="none"/>
        </w:tabs>
        <w:bidi w:val="0"/>
        <w:ind w:hanging="283" w:start="709"/>
        <w:jc w:val="start"/>
        <w:rPr>
          <w:sz w:val="24"/>
        </w:rPr>
      </w:pPr>
      <w:r>
        <w:rPr/>
        <w:t>Defines reuse narrowly as a corporate logistics service, excluding direct waste prevention models.</w:t>
      </w:r>
    </w:p>
    <w:p>
      <w:pPr>
        <w:pStyle w:val="BodyText"/>
        <w:bidi w:val="0"/>
        <w:jc w:val="start"/>
        <w:rPr>
          <w:sz w:val="24"/>
        </w:rPr>
      </w:pPr>
      <w:r>
        <w:rPr/>
        <w:t>A.1749 prioritizes administrative uniformity and corporate control over local initiative and civic engagement. By framing reuse strictly within producer-managed systems, it obscures and undermines the most accessible forms of zero-waste action—those led by communities themselves. Effectively, the bill transforms reuse from a civic right into a managed service, replacing local autonomy with corporate stewardship of the public commons.</w:t>
      </w:r>
    </w:p>
    <w:p>
      <w:pPr>
        <w:pStyle w:val="Normal"/>
        <w:bidi w:val="0"/>
        <w:jc w:val="start"/>
        <w:rPr>
          <w:rStyle w:val="Strong"/>
          <w:sz w:val="24"/>
          <w:szCs w:val="24"/>
        </w:rPr>
      </w:pPr>
      <w:r>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Lohit Devanagari"/>
      <w:color w:val="auto"/>
      <w:kern w:val="2"/>
      <w:sz w:val="24"/>
      <w:szCs w:val="24"/>
      <w:lang w:val="en-US" w:eastAsia="zh-CN" w:bidi="hi-IN"/>
    </w:rPr>
  </w:style>
  <w:style w:type="paragraph" w:styleId="Heading2">
    <w:name w:val="heading 2"/>
    <w:basedOn w:val="Heading"/>
    <w:next w:val="BodyText"/>
    <w:qFormat/>
    <w:pPr>
      <w:numPr>
        <w:ilvl w:val="0"/>
        <w:numId w:val="0"/>
      </w:numPr>
      <w:spacing w:before="200" w:after="120"/>
      <w:outlineLvl w:val="1"/>
    </w:pPr>
    <w:rPr>
      <w:rFonts w:ascii="Liberation Serif" w:hAnsi="Liberation Serif" w:eastAsia="Noto Serif CJK SC" w:cs="Lohit Devanagari"/>
      <w:b/>
      <w:bCs/>
      <w:sz w:val="36"/>
      <w:szCs w:val="36"/>
    </w:rPr>
  </w:style>
  <w:style w:type="character" w:styleId="Strong">
    <w:name w:val="Strong"/>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LibreOffice/25.2.6.2$Linux_X86_64 LibreOffice_project/520$Build-2</Application>
  <AppVersion>15.0000</AppVersion>
  <Pages>2</Pages>
  <Words>496</Words>
  <Characters>3118</Characters>
  <CharactersWithSpaces>3593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2025-10-22T18:40:17Z</dcterms:created>
  <dc:creator>Yayoi</dc:creator>
  <dc:description/>
  <dc:language>en-US</dc:language>
  <cp:lastModifiedBy>Yayoi</cp:lastModifiedBy>
  <dcterms:modified xsi:type="dcterms:W3CDTF">2025-10-22T18:45:40Z</dcterms:modified>
  <cp:revision>2</cp:revision>
  <dc:subject/>
  <dc:title>Default Template</dc:title>
</cp:coreProperties>
</file>